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980" w:rsidRDefault="004E4980">
      <w:pPr>
        <w:spacing w:before="100" w:after="100" w:line="245" w:lineRule="auto"/>
        <w:jc w:val="center"/>
        <w:rPr>
          <w:rFonts w:ascii="Arial" w:hAnsi="Arial" w:cs="Arial"/>
          <w:color w:val="474747"/>
          <w:sz w:val="16"/>
        </w:rPr>
      </w:pPr>
      <w:r>
        <w:rPr>
          <w:rFonts w:ascii="Arial" w:hAnsi="Arial" w:cs="Arial"/>
          <w:b/>
          <w:color w:val="474747"/>
          <w:sz w:val="16"/>
        </w:rPr>
        <w:t>Проектная декларация ООО «Казанский Посад» от 15.12.2015 года</w:t>
      </w:r>
    </w:p>
    <w:p w:rsidR="004E4980" w:rsidRDefault="004E4980">
      <w:pPr>
        <w:spacing w:before="100" w:after="100" w:line="245" w:lineRule="auto"/>
        <w:jc w:val="center"/>
        <w:rPr>
          <w:rFonts w:ascii="Arial" w:hAnsi="Arial" w:cs="Arial"/>
          <w:color w:val="474747"/>
          <w:sz w:val="16"/>
        </w:rPr>
      </w:pPr>
      <w:r>
        <w:rPr>
          <w:rFonts w:ascii="Arial" w:hAnsi="Arial" w:cs="Arial"/>
          <w:b/>
          <w:color w:val="474747"/>
          <w:sz w:val="16"/>
        </w:rPr>
        <w:t>Объект: «Многоквартирный 7-этажный жилой дом поз. 31-36 в микрорайоне «Молодежный» в г. Йошкар-Ола со встроенными помещениями на 1-ом этаже»</w:t>
      </w:r>
    </w:p>
    <w:p w:rsidR="004E4980" w:rsidRDefault="004E4980">
      <w:pPr>
        <w:spacing w:before="100" w:after="100" w:line="245" w:lineRule="auto"/>
        <w:rPr>
          <w:rFonts w:ascii="Arial" w:hAnsi="Arial" w:cs="Arial"/>
          <w:color w:val="474747"/>
          <w:sz w:val="16"/>
        </w:rPr>
      </w:pPr>
      <w:r>
        <w:rPr>
          <w:rFonts w:ascii="Arial" w:hAnsi="Arial" w:cs="Arial"/>
          <w:color w:val="474747"/>
          <w:sz w:val="16"/>
        </w:rPr>
        <w:t> </w:t>
      </w:r>
    </w:p>
    <w:p w:rsidR="004E4980" w:rsidRDefault="004E4980">
      <w:pPr>
        <w:spacing w:before="100" w:after="100" w:line="245" w:lineRule="auto"/>
        <w:rPr>
          <w:rFonts w:ascii="Arial" w:hAnsi="Arial" w:cs="Arial"/>
          <w:color w:val="474747"/>
          <w:sz w:val="16"/>
        </w:rPr>
      </w:pPr>
      <w:r>
        <w:rPr>
          <w:rFonts w:ascii="Arial" w:hAnsi="Arial" w:cs="Arial"/>
          <w:b/>
          <w:color w:val="474747"/>
          <w:sz w:val="16"/>
        </w:rPr>
        <w:t>1. Информация о Застройщике</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1.1. Фирменное наименование, место нахождения, режим работы</w:t>
      </w:r>
      <w:r>
        <w:rPr>
          <w:rFonts w:ascii="Arial" w:hAnsi="Arial" w:cs="Arial"/>
          <w:color w:val="474747"/>
          <w:sz w:val="16"/>
        </w:rPr>
        <w:t>:</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Общество с ограниченной ответственностью «Казанский Посад»</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Адрес местонахождения: 420000, Республика Марий Эл, г. Йошкар-Ола, ул. Строителей, д.105, каб. 23</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Время работы: понедельник-пятница с 09-00 ч. до 18-00. Обед с 12-00 ч. до 13-00 ч.</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Телефон: 8 (8362) 64-00-49</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1.2. Информация о государственной регистрации Застройщика: </w:t>
      </w:r>
      <w:r>
        <w:rPr>
          <w:rFonts w:ascii="Arial" w:hAnsi="Arial" w:cs="Arial"/>
          <w:color w:val="474747"/>
          <w:sz w:val="16"/>
        </w:rPr>
        <w:t>Зарегистрировано 17.08.2006г. Основной государственный регистрационный номер 1061218012272. Свидетельство серия 12 № 000912849.</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1.3. Информация об участниках:</w:t>
      </w:r>
      <w:r>
        <w:rPr>
          <w:rFonts w:ascii="Arial" w:hAnsi="Arial" w:cs="Arial"/>
          <w:color w:val="474747"/>
          <w:sz w:val="16"/>
        </w:rPr>
        <w:t> учредители – Муталиева Екатерина Александровна (100%).</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1.4. Построенные и введенные в эксплуатацию объекты, в которых принимал участие застройщик в течение трех лет, предшествующих опубликованию проектной декларации:</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 Трехэтажный многоквартирный жилой дом со встроенным блоком обслуживания по адресу: РМЭ, Медведевский район, п. Знаменский, ул. Черепанова, д. 6, продолжительность строительства в соответствии с проектной документацией  18 месяцев, фактические сроки строительства: начало – август  2013 г.; ввод – январь  2014г.</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 Трехэтажный многоквартирный жилой дом по адресу: Республика Марий Эл, Медведевский район, с. Кузнецово, ул. Юбилейная, 7г, продолжительность строительства в соответствии с проектной документацией 12 месяцев, фактические сроки строительства: начало – апрель 2014 г.; ввод – декабрь  2014 г.</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 Многоквартирный жилой дом по адресу: РМЭ, Медведевский район, п. Знаменский, ул. Черепанова, д. 6а, продолжительность строительства в соответствии с проектной документацией  18 месяцев, фактические сроки строительства: начало – май  2014 г.; ввод – июнь  2015г.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1.5. Свидетельство о допуске к определенному виду  или видам работ</w:t>
      </w:r>
      <w:r>
        <w:rPr>
          <w:rFonts w:ascii="Arial" w:hAnsi="Arial" w:cs="Arial"/>
          <w:color w:val="474747"/>
          <w:sz w:val="16"/>
        </w:rPr>
        <w:t>, которые оказывают влияние на безопасность объектов капитального строительства № 0192.4-2010-1207008978-С-174 от 15 апреля 2015 г., выдано Саморегулируемой  организацией Некоммерческое Партнерство «Гильдия строителей Республики Марий Эл», свидетельство выдано без ограничения срока и территории его действия (свидетельство выдано взамен ранее выданного № 0192.3-2010-1207008978-С-174 от 16.07.2013г.)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1.6. Предприятие ведет строительство объектов недвижимости на собственные, заемные и долевые средства.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1.7. Финансовый результат за III квартал 2015 года:</w:t>
      </w:r>
    </w:p>
    <w:p w:rsidR="004E4980" w:rsidRDefault="004E4980">
      <w:pPr>
        <w:numPr>
          <w:ilvl w:val="0"/>
          <w:numId w:val="1"/>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Чистая прибыль 5 137 тыс.руб.</w:t>
      </w:r>
    </w:p>
    <w:p w:rsidR="004E4980" w:rsidRDefault="004E4980">
      <w:pPr>
        <w:numPr>
          <w:ilvl w:val="0"/>
          <w:numId w:val="1"/>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Прибыль до налогообложения 6 449 тыс.руб.</w:t>
      </w:r>
    </w:p>
    <w:p w:rsidR="004E4980" w:rsidRDefault="004E4980">
      <w:pPr>
        <w:numPr>
          <w:ilvl w:val="0"/>
          <w:numId w:val="1"/>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Кредиторская задолженность 255 547 тыс.руб.</w:t>
      </w:r>
    </w:p>
    <w:p w:rsidR="004E4980" w:rsidRDefault="004E4980">
      <w:pPr>
        <w:numPr>
          <w:ilvl w:val="0"/>
          <w:numId w:val="1"/>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Дебиторская задолженность 127 682 тыс.руб.</w:t>
      </w:r>
    </w:p>
    <w:p w:rsidR="004E4980" w:rsidRDefault="004E4980">
      <w:pPr>
        <w:numPr>
          <w:ilvl w:val="0"/>
          <w:numId w:val="1"/>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Оборотные и внеоборотные активы 392 415 тыс.руб.</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  Информация о проекте строительства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 Цель проекта строительства:</w:t>
      </w:r>
      <w:r>
        <w:rPr>
          <w:rFonts w:ascii="Arial" w:hAnsi="Arial" w:cs="Arial"/>
          <w:color w:val="474747"/>
          <w:sz w:val="16"/>
        </w:rPr>
        <w:t> Строительство многоквартирного 7-этажного жилого дома поз. 31-36 в микрорайоне «Молодежный» в г. Йошкар-Ола со встроенными помещениями на 1-ом этаже.</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2.2. Сроки реализации проекта:</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Начало строительства: 10 декабря 2015 г.</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Предполагаемый срок ввода в эксплуатацию: 1 (первый) квартал 2017 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2.3. Разрешение на строительство:</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Разрешение на строительство выдано Администрацией городского округа «Город Йошкар-Ола» № 12-RU12315000-428-2015 от 10.12.2015 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2.4. Положительное заключение экспертизы:</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Положительное заключение экспертизы проектной документации выдано автономным учреждением Республики Марий Эл «Управление государственной экспертизы проектной документации и результатов инженерных изысканий» № 12-1-4-0151-15 от 10.12.2015 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2.5. Права Застройщика на земельный участок:</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Договор о передачи (уступке) прав и обязанностей по договору аренды № 6859/2015н от 02.11.2015 . земельного участка, находящегося в муниципальной собственности от 30.11.2015г.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2.6. Собственник земельного участка:</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Комитет по управлению муниципальным имуществом администрации городского округа «Город Йошкар-Ола».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2.7. Граница и площадь земельного участка:</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Кадастровый номер: 12:05-0701002:444, площадь земельного участка 4 472 кв.м.</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2.8. Место нахождения строящегося объекта недвижимости:</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Республика Марий Эл, г. Йошкар-Ола, бул. Ураева.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2.9. Описание объекта недвижимости в соответствии с проектной документацией:</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Фундамент – сваи, ж/б ростверк.</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Стены и перегородки – кирпичные.</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Перекрытия междуэтажные – сборные железобетонные плиты перекрытий.</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Кровля – металлочерепица.</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Окна – пластиковые.</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Отопление – поквартирное.</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Количество этажей – 7.</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Ориентировочная стоимость строительства 225 000 тыс. руб.</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2.10. Количество и состав самостоятельных частей в строящемся объекте.</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Общее количество квартир – 138,</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Общая площадь квартир (предварительно) – 7 522,5 кв.м.,</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площадь 1-комнатных квартир – 38,95 кв.м.,</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площадь 2-комнатных квартир – от 61,28 кв.м. до 69,95 кв.м.,</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площадь 3-комнатных квартир – 97,79 кв.м.</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2.11. Информация о составе общего имущества в многоквартирном доме, которое будет находиться в общей долевой собственности участников долевого строительства:</w:t>
      </w:r>
      <w:r>
        <w:rPr>
          <w:rFonts w:ascii="Arial" w:hAnsi="Arial" w:cs="Arial"/>
          <w:color w:val="474747"/>
          <w:sz w:val="16"/>
        </w:rPr>
        <w:t> межквартирные лестничные площадки, лестницы, тамбуры, коридоры, кроме чердака и подвала.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2.12. Предполагаемый срок получения разрешения на ввод в эксплуатацию:</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1 (первый) квартал 2017 г.</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2.13. Орган, уполномоченный на выдачу разрешения на ввод в эксплуатацию многоквартирного дома:</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Администрация городского округа «Город Йошкар-Ола»</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2.14. Перечень организаций – подрядчиков, осуществляющих строительно-монтажные и другие работы:</w:t>
      </w:r>
    </w:p>
    <w:p w:rsidR="004E4980" w:rsidRDefault="004E4980">
      <w:pPr>
        <w:numPr>
          <w:ilvl w:val="0"/>
          <w:numId w:val="2"/>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ГУП РМЭ «Мостремстрой», РМЭ, г. Йошкар-Ола, ул. Пролетарская, 26</w:t>
      </w:r>
    </w:p>
    <w:p w:rsidR="004E4980" w:rsidRDefault="004E4980">
      <w:pPr>
        <w:numPr>
          <w:ilvl w:val="0"/>
          <w:numId w:val="2"/>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МУП «Водоканал» РМЭ, г. Йошкар-Ола, ул. Дружбы, д.2</w:t>
      </w:r>
    </w:p>
    <w:p w:rsidR="004E4980" w:rsidRDefault="004E4980">
      <w:pPr>
        <w:numPr>
          <w:ilvl w:val="0"/>
          <w:numId w:val="2"/>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ООО «Техпром», РМЭ, г. Йошкар-Ола, ул. Прохорова, д. 37-б;</w:t>
      </w:r>
    </w:p>
    <w:p w:rsidR="004E4980" w:rsidRDefault="004E4980">
      <w:pPr>
        <w:numPr>
          <w:ilvl w:val="0"/>
          <w:numId w:val="2"/>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ООО «Спецгазсервис», РМЭ, г. Йошкар-Ола, ул. Гагарина, д. 4,</w:t>
      </w:r>
    </w:p>
    <w:p w:rsidR="004E4980" w:rsidRDefault="004E4980">
      <w:pPr>
        <w:numPr>
          <w:ilvl w:val="0"/>
          <w:numId w:val="2"/>
        </w:numPr>
        <w:tabs>
          <w:tab w:val="left" w:pos="720"/>
        </w:tabs>
        <w:spacing w:before="100" w:after="100" w:line="245" w:lineRule="auto"/>
        <w:ind w:left="720" w:hanging="360"/>
        <w:jc w:val="both"/>
        <w:rPr>
          <w:rFonts w:ascii="Arial" w:hAnsi="Arial" w:cs="Arial"/>
          <w:color w:val="474747"/>
          <w:sz w:val="16"/>
        </w:rPr>
      </w:pPr>
      <w:r>
        <w:rPr>
          <w:rFonts w:ascii="Arial" w:hAnsi="Arial" w:cs="Arial"/>
          <w:color w:val="474747"/>
          <w:sz w:val="16"/>
        </w:rPr>
        <w:t>ООО «Марилифтсервис», РМЭ, г. Йошкар-Ола, ул. Красноармейская, д. 107</w:t>
      </w:r>
    </w:p>
    <w:p w:rsidR="004E4980" w:rsidRDefault="004E4980">
      <w:pPr>
        <w:spacing w:before="100" w:after="100" w:line="245" w:lineRule="auto"/>
        <w:jc w:val="both"/>
        <w:rPr>
          <w:rFonts w:ascii="Arial" w:hAnsi="Arial" w:cs="Arial"/>
          <w:color w:val="474747"/>
          <w:sz w:val="16"/>
        </w:rPr>
      </w:pPr>
      <w:r>
        <w:rPr>
          <w:rFonts w:ascii="Arial" w:hAnsi="Arial" w:cs="Arial"/>
          <w:b/>
          <w:color w:val="474747"/>
          <w:sz w:val="16"/>
        </w:rPr>
        <w:t>2.15. Способ обеспечения исполнения обязательства Застройщиком по договору.</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Страхование гражданской ответственности Застройщика за неисполнение или ненадлежащее исполнение обязательств по передаче Объекта долевого участия Участнику долевого строительства 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№35-17661/2015 от 15.12.2015г., заключенного с ООО «Региональная страховая компания» лицензия СИ № 0072 от 17.07.2015г. ИНН 1832008660, ОГРН 1021801434643, адрес местонахождения: 127018, Москва, ул. Складочная, 1, строение 15.</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 </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 </w:t>
      </w:r>
    </w:p>
    <w:p w:rsidR="004E4980" w:rsidRDefault="004E4980">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pPr>
        <w:spacing w:before="100" w:after="100" w:line="270" w:lineRule="auto"/>
        <w:jc w:val="center"/>
        <w:rPr>
          <w:rFonts w:ascii="Arial" w:hAnsi="Arial" w:cs="Arial"/>
          <w:color w:val="474747"/>
          <w:sz w:val="16"/>
        </w:rPr>
      </w:pPr>
      <w:r>
        <w:rPr>
          <w:rFonts w:ascii="Arial" w:hAnsi="Arial" w:cs="Arial"/>
          <w:b/>
          <w:i/>
          <w:color w:val="FF0000"/>
          <w:sz w:val="16"/>
        </w:rPr>
        <w:t>Изменения от 31.03.2016 года</w:t>
      </w:r>
    </w:p>
    <w:p w:rsidR="004E4980" w:rsidRDefault="004E4980">
      <w:pPr>
        <w:spacing w:before="100" w:after="100" w:line="270" w:lineRule="auto"/>
        <w:jc w:val="both"/>
        <w:rPr>
          <w:rFonts w:ascii="Arial" w:hAnsi="Arial" w:cs="Arial"/>
          <w:sz w:val="16"/>
        </w:rPr>
      </w:pPr>
      <w:r>
        <w:rPr>
          <w:rFonts w:ascii="Arial" w:hAnsi="Arial" w:cs="Arial"/>
          <w:b/>
          <w:sz w:val="16"/>
        </w:rPr>
        <w:t>1. Информация о Застройщике</w:t>
      </w:r>
    </w:p>
    <w:p w:rsidR="004E4980" w:rsidRDefault="004E4980">
      <w:pPr>
        <w:spacing w:before="100" w:after="100" w:line="270" w:lineRule="auto"/>
        <w:jc w:val="both"/>
        <w:rPr>
          <w:rFonts w:ascii="Arial" w:hAnsi="Arial" w:cs="Arial"/>
          <w:sz w:val="16"/>
        </w:rPr>
      </w:pPr>
      <w:r>
        <w:rPr>
          <w:rFonts w:ascii="Arial" w:hAnsi="Arial" w:cs="Arial"/>
          <w:b/>
          <w:sz w:val="16"/>
        </w:rPr>
        <w:t>1.7. Финансовый результат за 2015 год:</w:t>
      </w:r>
    </w:p>
    <w:p w:rsidR="004E4980" w:rsidRDefault="004E4980">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Чистая прибыль 2 638 тыс.руб.</w:t>
      </w:r>
    </w:p>
    <w:p w:rsidR="004E4980" w:rsidRDefault="004E4980">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Прибыль до налогообложения 3 376 тыс.руб.</w:t>
      </w:r>
    </w:p>
    <w:p w:rsidR="004E4980" w:rsidRDefault="004E4980">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Кредиторская задолженность 506 174 тыс.руб.</w:t>
      </w:r>
    </w:p>
    <w:p w:rsidR="004E4980" w:rsidRDefault="004E4980">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Дебиторская задолженность 195 811 тыс.руб.</w:t>
      </w:r>
    </w:p>
    <w:p w:rsidR="004E4980" w:rsidRDefault="004E4980">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Оборотные и внеоборотные активы 523 496 тыс.руб.</w:t>
      </w:r>
    </w:p>
    <w:p w:rsidR="004E4980" w:rsidRDefault="004E4980" w:rsidP="002F3C0D">
      <w:pPr>
        <w:spacing w:before="100" w:after="100" w:line="245" w:lineRule="auto"/>
        <w:jc w:val="both"/>
        <w:rPr>
          <w:rFonts w:ascii="Arial" w:hAnsi="Arial" w:cs="Arial"/>
          <w:color w:val="474747"/>
          <w:sz w:val="16"/>
        </w:rPr>
      </w:pPr>
      <w:r>
        <w:rPr>
          <w:rFonts w:ascii="Arial" w:hAnsi="Arial" w:cs="Arial"/>
          <w:sz w:val="16"/>
        </w:rPr>
        <w:t> </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 </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pPr>
        <w:spacing w:before="100" w:after="100" w:line="240" w:lineRule="auto"/>
        <w:rPr>
          <w:rFonts w:ascii="Times New Roman" w:hAnsi="Times New Roman"/>
          <w:sz w:val="24"/>
        </w:rPr>
      </w:pPr>
      <w:r>
        <w:rPr>
          <w:rFonts w:ascii="Arial" w:hAnsi="Arial" w:cs="Arial"/>
          <w:i/>
          <w:sz w:val="16"/>
        </w:rPr>
        <w:t xml:space="preserve">Первая декларация опубликована 15.12.2015 г. на сайте </w:t>
      </w:r>
      <w:hyperlink r:id="rId5">
        <w:r>
          <w:rPr>
            <w:rFonts w:ascii="Arial" w:hAnsi="Arial" w:cs="Arial"/>
            <w:color w:val="0000FF"/>
            <w:sz w:val="16"/>
            <w:u w:val="single"/>
          </w:rPr>
          <w:t>http://kazanposad.ru</w:t>
        </w:r>
      </w:hyperlink>
    </w:p>
    <w:p w:rsidR="004E4980" w:rsidRDefault="004E4980" w:rsidP="002F3C0D">
      <w:pPr>
        <w:spacing w:before="100" w:after="100" w:line="270" w:lineRule="auto"/>
        <w:jc w:val="center"/>
        <w:rPr>
          <w:rFonts w:ascii="Arial" w:hAnsi="Arial" w:cs="Arial"/>
          <w:color w:val="474747"/>
          <w:sz w:val="16"/>
        </w:rPr>
      </w:pPr>
      <w:r>
        <w:rPr>
          <w:rFonts w:ascii="Arial" w:hAnsi="Arial" w:cs="Arial"/>
          <w:b/>
          <w:i/>
          <w:color w:val="FF0000"/>
          <w:sz w:val="16"/>
        </w:rPr>
        <w:t>Изменения от 05.05.2016 года</w:t>
      </w:r>
    </w:p>
    <w:p w:rsidR="004E4980" w:rsidRDefault="004E4980" w:rsidP="002F3C0D">
      <w:pPr>
        <w:spacing w:before="100" w:after="100" w:line="270" w:lineRule="auto"/>
        <w:jc w:val="both"/>
        <w:rPr>
          <w:rFonts w:ascii="Arial" w:hAnsi="Arial" w:cs="Arial"/>
          <w:sz w:val="16"/>
        </w:rPr>
      </w:pPr>
      <w:r>
        <w:rPr>
          <w:rFonts w:ascii="Arial" w:hAnsi="Arial" w:cs="Arial"/>
          <w:b/>
          <w:sz w:val="16"/>
        </w:rPr>
        <w:t>1. Информация о Застройщике</w:t>
      </w:r>
    </w:p>
    <w:p w:rsidR="004E4980" w:rsidRDefault="004E4980" w:rsidP="002F3C0D">
      <w:pPr>
        <w:spacing w:before="100" w:after="100" w:line="270" w:lineRule="auto"/>
        <w:jc w:val="both"/>
        <w:rPr>
          <w:rFonts w:ascii="Arial" w:hAnsi="Arial" w:cs="Arial"/>
          <w:sz w:val="16"/>
        </w:rPr>
      </w:pPr>
      <w:r>
        <w:rPr>
          <w:rFonts w:ascii="Arial" w:hAnsi="Arial" w:cs="Arial"/>
          <w:b/>
          <w:sz w:val="16"/>
        </w:rPr>
        <w:t xml:space="preserve">1.7. Финансовый результат за  </w:t>
      </w:r>
      <w:r>
        <w:rPr>
          <w:rFonts w:ascii="Arial" w:hAnsi="Arial" w:cs="Arial"/>
          <w:b/>
          <w:sz w:val="16"/>
          <w:lang w:val="en-US"/>
        </w:rPr>
        <w:t>I</w:t>
      </w:r>
      <w:r>
        <w:rPr>
          <w:rFonts w:ascii="Arial" w:hAnsi="Arial" w:cs="Arial"/>
          <w:b/>
          <w:sz w:val="16"/>
        </w:rPr>
        <w:t xml:space="preserve"> квартал 2016 года:</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Чистая прибыль 1 098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Прибыль до налогообложения 1 373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Кредиторская задолженность 633 478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Дебиторская задолженность 248 352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Оборотные и внеоборотные активы 651 883 тыс.руб.</w:t>
      </w:r>
    </w:p>
    <w:p w:rsidR="004E4980" w:rsidRDefault="004E4980" w:rsidP="002F3C0D">
      <w:pPr>
        <w:spacing w:before="100" w:after="100" w:line="245" w:lineRule="auto"/>
        <w:jc w:val="both"/>
        <w:rPr>
          <w:rFonts w:ascii="Arial" w:hAnsi="Arial" w:cs="Arial"/>
          <w:color w:val="474747"/>
          <w:sz w:val="16"/>
        </w:rPr>
      </w:pP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rsidP="002F3C0D">
      <w:pPr>
        <w:spacing w:before="100" w:after="100" w:line="240" w:lineRule="auto"/>
        <w:rPr>
          <w:rFonts w:ascii="Times New Roman" w:hAnsi="Times New Roman"/>
          <w:sz w:val="24"/>
        </w:rPr>
      </w:pPr>
      <w:r>
        <w:rPr>
          <w:rFonts w:ascii="Arial" w:hAnsi="Arial" w:cs="Arial"/>
          <w:i/>
          <w:sz w:val="16"/>
        </w:rPr>
        <w:t xml:space="preserve">Первая декларация опубликована 15.12.2015 г. на сайте </w:t>
      </w:r>
      <w:hyperlink r:id="rId6">
        <w:r>
          <w:rPr>
            <w:rFonts w:ascii="Arial" w:hAnsi="Arial" w:cs="Arial"/>
            <w:color w:val="0000FF"/>
            <w:sz w:val="16"/>
            <w:u w:val="single"/>
          </w:rPr>
          <w:t>http://kazanposad.ru</w:t>
        </w:r>
      </w:hyperlink>
    </w:p>
    <w:p w:rsidR="004E4980" w:rsidRDefault="004E4980">
      <w:pPr>
        <w:rPr>
          <w:rFonts w:cs="Calibri"/>
        </w:rPr>
      </w:pPr>
    </w:p>
    <w:p w:rsidR="004E4980" w:rsidRDefault="004E4980" w:rsidP="002F3C0D">
      <w:pPr>
        <w:spacing w:before="100" w:after="100" w:line="270" w:lineRule="auto"/>
        <w:jc w:val="center"/>
        <w:rPr>
          <w:rFonts w:ascii="Arial" w:hAnsi="Arial" w:cs="Arial"/>
          <w:color w:val="474747"/>
          <w:sz w:val="16"/>
        </w:rPr>
      </w:pPr>
      <w:r>
        <w:rPr>
          <w:rFonts w:ascii="Arial" w:hAnsi="Arial" w:cs="Arial"/>
          <w:b/>
          <w:i/>
          <w:color w:val="FF0000"/>
          <w:sz w:val="16"/>
        </w:rPr>
        <w:t>Изменения от 16.05.2016 года</w:t>
      </w:r>
    </w:p>
    <w:p w:rsidR="004E4980" w:rsidRDefault="004E4980" w:rsidP="002F3C0D">
      <w:pPr>
        <w:spacing w:before="100" w:after="100" w:line="245" w:lineRule="auto"/>
        <w:jc w:val="center"/>
        <w:rPr>
          <w:rFonts w:ascii="Arial" w:hAnsi="Arial" w:cs="Arial"/>
          <w:color w:val="474747"/>
          <w:sz w:val="16"/>
        </w:rPr>
      </w:pPr>
      <w:r>
        <w:rPr>
          <w:rFonts w:ascii="Arial" w:hAnsi="Arial" w:cs="Arial"/>
          <w:b/>
          <w:color w:val="474747"/>
          <w:sz w:val="16"/>
        </w:rPr>
        <w:t>Объект: «Многоквартирный жилой дом поз. 31-36 в микрорайоне «Молодежный» в г. Йошкар-Ола со встроенными помещениями на 1-ом этаже»</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  Информация о проекте строительства</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2.1. Цель проекта строительства:</w:t>
      </w:r>
      <w:r>
        <w:rPr>
          <w:rFonts w:ascii="Arial" w:hAnsi="Arial" w:cs="Arial"/>
          <w:color w:val="474747"/>
          <w:sz w:val="16"/>
        </w:rPr>
        <w:t> Строительство многоквартирного жилого дома поз. 31-36 в микрорайоне «Молодежный» в г. Йошкар-Ола со встроенными помещениями на 1-ом этаже.</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2.2. Сроки реализации проекта:</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Начало строительства: 10 декабря 2015 г.</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Предполагаемый срок ввода в эксплуатацию: 3 (третий) квартал 2017 г.</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2.3. Разрешение на строительство:</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Разрешение на строительство выдано Администрацией городского округа «Город Йошкар-Ола» № 12-RU12315000-096-2016 от 13.05.2016 г.</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2.4. Положительное заключение экспертизы:</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Положительное заключение экспертизы проектной документации выдано автономным учреждением Республики Марий Эл «Управление государственной экспертизы проектной документации и результатов инженерных изысканий» № 12-1-1-2-0031-16 от 31.03.2016 г.</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2.9. Описание объекта недвижимости в соответствии с проектной документацией:</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Фундамент – сваи, ж/б ростверк.</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Стены и перегородки – кирпичные.</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Перекрытия междуэтажные – сборные железобетонные плиты перекрытий.</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Кровля – металлочерепица.</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Окна – пластиковые.</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Отопление – поквартирное.</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Количество этажей – 7-8-9.</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Ориентировочная стоимость строительства 314 008 тыс. руб.</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2.10. Количество и состав самостоятельных частей в строящемся объекте.</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Общее количество квартир – 164, количество нежилых помещений – 12;</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Общая площадь квартир (предварительно) –  9 262,68 кв.м.,</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площадь 1-комнатных квартир – 38,95 кв.м.,</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площадь 2-комнатных квартир – от 61,28 кв.м. до 69,95 кв.м.,</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площадь 3-комнатных квартир – от 81,09 кв.м. до 97,79 кв.м.</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Общая площадь нежилых помещений (предварительно) – 1 114,86 кв.м.</w:t>
      </w:r>
    </w:p>
    <w:p w:rsidR="004E4980" w:rsidRDefault="004E4980" w:rsidP="002F3C0D">
      <w:pPr>
        <w:spacing w:before="100" w:after="100" w:line="245" w:lineRule="auto"/>
        <w:jc w:val="both"/>
        <w:rPr>
          <w:rFonts w:ascii="Arial" w:hAnsi="Arial" w:cs="Arial"/>
          <w:color w:val="474747"/>
          <w:sz w:val="16"/>
        </w:rPr>
      </w:pPr>
      <w:r>
        <w:rPr>
          <w:rFonts w:ascii="Arial" w:hAnsi="Arial" w:cs="Arial"/>
          <w:b/>
          <w:color w:val="474747"/>
          <w:sz w:val="16"/>
        </w:rPr>
        <w:t>2.12. Предполагаемый срок получения разрешения на ввод в эксплуатацию:</w:t>
      </w: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3 (третий) квартал 2017 г.</w:t>
      </w:r>
    </w:p>
    <w:p w:rsidR="004E4980" w:rsidRDefault="004E4980" w:rsidP="002F3C0D">
      <w:pPr>
        <w:spacing w:before="100" w:after="100" w:line="245" w:lineRule="auto"/>
        <w:jc w:val="both"/>
        <w:rPr>
          <w:rFonts w:ascii="Arial" w:hAnsi="Arial" w:cs="Arial"/>
          <w:color w:val="474747"/>
          <w:sz w:val="16"/>
        </w:rPr>
      </w:pP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rsidP="002F3C0D">
      <w:pPr>
        <w:spacing w:before="100" w:after="100" w:line="240" w:lineRule="auto"/>
        <w:rPr>
          <w:rFonts w:ascii="Times New Roman" w:hAnsi="Times New Roman"/>
          <w:sz w:val="24"/>
        </w:rPr>
      </w:pPr>
      <w:r>
        <w:rPr>
          <w:rFonts w:ascii="Arial" w:hAnsi="Arial" w:cs="Arial"/>
          <w:i/>
          <w:sz w:val="16"/>
        </w:rPr>
        <w:t xml:space="preserve">Первая декларация опубликована 15.12.2015 г. на сайте </w:t>
      </w:r>
      <w:hyperlink r:id="rId7">
        <w:r>
          <w:rPr>
            <w:rFonts w:ascii="Arial" w:hAnsi="Arial" w:cs="Arial"/>
            <w:color w:val="0000FF"/>
            <w:sz w:val="16"/>
            <w:u w:val="single"/>
          </w:rPr>
          <w:t>http://kazanposad.ru</w:t>
        </w:r>
      </w:hyperlink>
    </w:p>
    <w:p w:rsidR="004E4980" w:rsidRDefault="004E4980">
      <w:pPr>
        <w:rPr>
          <w:rFonts w:ascii="Arial" w:hAnsi="Arial" w:cs="Arial"/>
          <w:b/>
          <w:i/>
          <w:color w:val="FF0000"/>
          <w:sz w:val="16"/>
        </w:rPr>
      </w:pPr>
      <w:r>
        <w:rPr>
          <w:rFonts w:ascii="Arial" w:hAnsi="Arial" w:cs="Arial"/>
          <w:b/>
          <w:i/>
          <w:color w:val="FF0000"/>
          <w:sz w:val="16"/>
        </w:rPr>
        <w:br w:type="page"/>
      </w:r>
    </w:p>
    <w:p w:rsidR="004E4980" w:rsidRDefault="004E4980" w:rsidP="002F3C0D">
      <w:pPr>
        <w:spacing w:before="100" w:after="100" w:line="270" w:lineRule="auto"/>
        <w:jc w:val="center"/>
        <w:rPr>
          <w:rFonts w:ascii="Arial" w:hAnsi="Arial" w:cs="Arial"/>
          <w:color w:val="474747"/>
          <w:sz w:val="16"/>
        </w:rPr>
      </w:pPr>
      <w:r>
        <w:rPr>
          <w:rFonts w:ascii="Arial" w:hAnsi="Arial" w:cs="Arial"/>
          <w:b/>
          <w:i/>
          <w:color w:val="FF0000"/>
          <w:sz w:val="16"/>
        </w:rPr>
        <w:t>Изменения от 06.07.2016 года</w:t>
      </w:r>
    </w:p>
    <w:p w:rsidR="004E4980" w:rsidRDefault="004E4980" w:rsidP="002F3C0D">
      <w:pPr>
        <w:spacing w:before="100" w:after="100" w:line="270" w:lineRule="auto"/>
        <w:jc w:val="both"/>
        <w:rPr>
          <w:rFonts w:ascii="Arial" w:hAnsi="Arial" w:cs="Arial"/>
          <w:sz w:val="16"/>
        </w:rPr>
      </w:pPr>
      <w:r>
        <w:rPr>
          <w:rFonts w:ascii="Arial" w:hAnsi="Arial" w:cs="Arial"/>
          <w:b/>
          <w:sz w:val="16"/>
        </w:rPr>
        <w:t>1. Информация о Застройщике</w:t>
      </w:r>
    </w:p>
    <w:p w:rsidR="004E4980" w:rsidRDefault="004E4980" w:rsidP="002F3C0D">
      <w:pPr>
        <w:spacing w:before="100" w:after="100" w:line="270" w:lineRule="auto"/>
        <w:jc w:val="both"/>
        <w:rPr>
          <w:rFonts w:ascii="Arial" w:hAnsi="Arial" w:cs="Arial"/>
          <w:sz w:val="16"/>
        </w:rPr>
      </w:pPr>
      <w:r>
        <w:rPr>
          <w:rFonts w:ascii="Arial" w:hAnsi="Arial" w:cs="Arial"/>
          <w:b/>
          <w:sz w:val="16"/>
        </w:rPr>
        <w:t xml:space="preserve">1.7. Финансовый результат за  </w:t>
      </w:r>
      <w:r>
        <w:rPr>
          <w:rFonts w:ascii="Arial" w:hAnsi="Arial" w:cs="Arial"/>
          <w:b/>
          <w:sz w:val="16"/>
          <w:lang w:val="en-US"/>
        </w:rPr>
        <w:t>II</w:t>
      </w:r>
      <w:r>
        <w:rPr>
          <w:rFonts w:ascii="Arial" w:hAnsi="Arial" w:cs="Arial"/>
          <w:b/>
          <w:sz w:val="16"/>
        </w:rPr>
        <w:t xml:space="preserve"> квартал 2016 года:</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Чистая прибыль 4 013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Прибыль до налогообложения 5 114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Кредиторская задолженность 773 457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Дебиторская задолженность 403 525 тыс.руб.</w:t>
      </w:r>
    </w:p>
    <w:p w:rsidR="004E4980" w:rsidRDefault="004E4980" w:rsidP="002F3C0D">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Оборотные и внеоборотные активы 789 629 тыс.руб.</w:t>
      </w:r>
    </w:p>
    <w:p w:rsidR="004E4980" w:rsidRDefault="004E4980" w:rsidP="002F3C0D">
      <w:pPr>
        <w:spacing w:before="100" w:after="100" w:line="245" w:lineRule="auto"/>
        <w:jc w:val="both"/>
        <w:rPr>
          <w:rFonts w:ascii="Arial" w:hAnsi="Arial" w:cs="Arial"/>
          <w:color w:val="474747"/>
          <w:sz w:val="16"/>
        </w:rPr>
      </w:pPr>
    </w:p>
    <w:p w:rsidR="004E4980" w:rsidRDefault="004E4980" w:rsidP="002F3C0D">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rsidP="002F3C0D">
      <w:pPr>
        <w:spacing w:before="100" w:after="100" w:line="240" w:lineRule="auto"/>
        <w:rPr>
          <w:rFonts w:ascii="Arial" w:hAnsi="Arial" w:cs="Arial"/>
          <w:i/>
          <w:sz w:val="16"/>
        </w:rPr>
      </w:pPr>
    </w:p>
    <w:p w:rsidR="004E4980" w:rsidRDefault="004E4980" w:rsidP="002F3C0D">
      <w:pPr>
        <w:spacing w:before="100" w:after="100" w:line="240" w:lineRule="auto"/>
        <w:rPr>
          <w:rFonts w:ascii="Times New Roman" w:hAnsi="Times New Roman"/>
          <w:sz w:val="24"/>
        </w:rPr>
      </w:pPr>
      <w:r>
        <w:rPr>
          <w:rFonts w:ascii="Arial" w:hAnsi="Arial" w:cs="Arial"/>
          <w:i/>
          <w:sz w:val="16"/>
        </w:rPr>
        <w:t xml:space="preserve">Первая декларация опубликована 15.12.2015 г.  на сайте </w:t>
      </w:r>
      <w:hyperlink r:id="rId8">
        <w:r>
          <w:rPr>
            <w:rFonts w:ascii="Arial" w:hAnsi="Arial" w:cs="Arial"/>
            <w:color w:val="0000FF"/>
            <w:sz w:val="16"/>
            <w:u w:val="single"/>
          </w:rPr>
          <w:t>http://kazanposad.ru</w:t>
        </w:r>
      </w:hyperlink>
    </w:p>
    <w:p w:rsidR="004E4980" w:rsidRDefault="004E4980" w:rsidP="002F3C0D">
      <w:pPr>
        <w:rPr>
          <w:rFonts w:cs="Calibri"/>
        </w:rPr>
      </w:pPr>
    </w:p>
    <w:p w:rsidR="004E4980" w:rsidRDefault="004E4980" w:rsidP="006D459B">
      <w:pPr>
        <w:spacing w:before="100" w:after="100" w:line="270" w:lineRule="auto"/>
        <w:jc w:val="center"/>
        <w:rPr>
          <w:rFonts w:ascii="Arial" w:hAnsi="Arial" w:cs="Arial"/>
          <w:color w:val="474747"/>
          <w:sz w:val="16"/>
        </w:rPr>
      </w:pPr>
      <w:r>
        <w:rPr>
          <w:rFonts w:ascii="Arial" w:hAnsi="Arial" w:cs="Arial"/>
          <w:b/>
          <w:i/>
          <w:color w:val="FF0000"/>
          <w:sz w:val="16"/>
        </w:rPr>
        <w:t>Изменения от 07.11.2016 года</w:t>
      </w:r>
    </w:p>
    <w:p w:rsidR="004E4980" w:rsidRDefault="004E4980" w:rsidP="006D459B">
      <w:pPr>
        <w:spacing w:before="100" w:after="100" w:line="270" w:lineRule="auto"/>
        <w:jc w:val="both"/>
        <w:rPr>
          <w:rFonts w:ascii="Arial" w:hAnsi="Arial" w:cs="Arial"/>
          <w:sz w:val="16"/>
        </w:rPr>
      </w:pPr>
      <w:r>
        <w:rPr>
          <w:rFonts w:ascii="Arial" w:hAnsi="Arial" w:cs="Arial"/>
          <w:b/>
          <w:sz w:val="16"/>
        </w:rPr>
        <w:t>1. Информация о Застройщике</w:t>
      </w:r>
    </w:p>
    <w:p w:rsidR="004E4980" w:rsidRDefault="004E4980" w:rsidP="006D459B">
      <w:pPr>
        <w:spacing w:before="100" w:after="100" w:line="270" w:lineRule="auto"/>
        <w:jc w:val="both"/>
        <w:rPr>
          <w:rFonts w:ascii="Arial" w:hAnsi="Arial" w:cs="Arial"/>
          <w:sz w:val="16"/>
        </w:rPr>
      </w:pPr>
      <w:r>
        <w:rPr>
          <w:rFonts w:ascii="Arial" w:hAnsi="Arial" w:cs="Arial"/>
          <w:b/>
          <w:sz w:val="16"/>
        </w:rPr>
        <w:t xml:space="preserve">1.7. Финансовый результат за </w:t>
      </w:r>
      <w:r>
        <w:rPr>
          <w:rFonts w:ascii="Arial" w:hAnsi="Arial" w:cs="Arial"/>
          <w:b/>
          <w:sz w:val="16"/>
          <w:lang w:val="en-US"/>
        </w:rPr>
        <w:t>III</w:t>
      </w:r>
      <w:r>
        <w:rPr>
          <w:rFonts w:ascii="Arial" w:hAnsi="Arial" w:cs="Arial"/>
          <w:b/>
          <w:sz w:val="16"/>
        </w:rPr>
        <w:t xml:space="preserve"> квартал 2016 года:</w:t>
      </w:r>
    </w:p>
    <w:p w:rsidR="004E4980" w:rsidRDefault="004E4980" w:rsidP="006D459B">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Чистая прибыль 5 438 тыс.руб.</w:t>
      </w:r>
    </w:p>
    <w:p w:rsidR="004E4980" w:rsidRDefault="004E4980" w:rsidP="006D459B">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Прибыль до налогообложения 6 941 тыс.руб.</w:t>
      </w:r>
    </w:p>
    <w:p w:rsidR="004E4980" w:rsidRDefault="004E4980" w:rsidP="006D459B">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Кредиторская задолженность 929 298 тыс.руб.</w:t>
      </w:r>
    </w:p>
    <w:p w:rsidR="004E4980" w:rsidRDefault="004E4980" w:rsidP="006D459B">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Дебиторская задолженность 356 327 тыс.руб.</w:t>
      </w:r>
    </w:p>
    <w:p w:rsidR="004E4980" w:rsidRDefault="004E4980" w:rsidP="006D459B">
      <w:pPr>
        <w:numPr>
          <w:ilvl w:val="0"/>
          <w:numId w:val="3"/>
        </w:numPr>
        <w:tabs>
          <w:tab w:val="left" w:pos="720"/>
        </w:tabs>
        <w:spacing w:before="100" w:after="100" w:line="270" w:lineRule="auto"/>
        <w:ind w:left="720" w:hanging="360"/>
        <w:jc w:val="both"/>
        <w:rPr>
          <w:rFonts w:ascii="Arial" w:hAnsi="Arial" w:cs="Arial"/>
          <w:sz w:val="16"/>
        </w:rPr>
      </w:pPr>
      <w:r>
        <w:rPr>
          <w:rFonts w:ascii="Arial" w:hAnsi="Arial" w:cs="Arial"/>
          <w:sz w:val="16"/>
        </w:rPr>
        <w:t>Оборотные и внеоборотные активы 958 539 тыс.руб.</w:t>
      </w:r>
    </w:p>
    <w:p w:rsidR="004E4980" w:rsidRDefault="004E4980" w:rsidP="006D459B">
      <w:pPr>
        <w:spacing w:before="100" w:after="100" w:line="245" w:lineRule="auto"/>
        <w:jc w:val="both"/>
        <w:rPr>
          <w:rFonts w:ascii="Arial" w:hAnsi="Arial" w:cs="Arial"/>
          <w:color w:val="474747"/>
          <w:sz w:val="16"/>
        </w:rPr>
      </w:pPr>
    </w:p>
    <w:p w:rsidR="004E4980" w:rsidRDefault="004E4980" w:rsidP="006D459B">
      <w:pPr>
        <w:spacing w:before="100" w:after="100" w:line="245" w:lineRule="auto"/>
        <w:jc w:val="both"/>
        <w:rPr>
          <w:rFonts w:ascii="Arial" w:hAnsi="Arial" w:cs="Arial"/>
          <w:color w:val="474747"/>
          <w:sz w:val="16"/>
        </w:rPr>
      </w:pPr>
      <w:r>
        <w:rPr>
          <w:rFonts w:ascii="Arial" w:hAnsi="Arial" w:cs="Arial"/>
          <w:color w:val="474747"/>
          <w:sz w:val="16"/>
        </w:rPr>
        <w:t>Директор                                                                                     Р.И.Муталиев</w:t>
      </w:r>
    </w:p>
    <w:p w:rsidR="004E4980" w:rsidRDefault="004E4980" w:rsidP="006D459B">
      <w:pPr>
        <w:spacing w:before="100" w:after="100" w:line="240" w:lineRule="auto"/>
        <w:rPr>
          <w:rFonts w:ascii="Arial" w:hAnsi="Arial" w:cs="Arial"/>
          <w:i/>
          <w:sz w:val="16"/>
        </w:rPr>
      </w:pPr>
    </w:p>
    <w:p w:rsidR="004E4980" w:rsidRDefault="004E4980" w:rsidP="006D459B">
      <w:pPr>
        <w:spacing w:before="100" w:after="100" w:line="240" w:lineRule="auto"/>
        <w:rPr>
          <w:rFonts w:ascii="Times New Roman" w:hAnsi="Times New Roman"/>
          <w:sz w:val="24"/>
        </w:rPr>
      </w:pPr>
      <w:r>
        <w:rPr>
          <w:rFonts w:ascii="Arial" w:hAnsi="Arial" w:cs="Arial"/>
          <w:i/>
          <w:sz w:val="16"/>
        </w:rPr>
        <w:t xml:space="preserve">Первая декларация опубликована 15.12.2015 г.  на сайте </w:t>
      </w:r>
      <w:hyperlink r:id="rId9">
        <w:r>
          <w:rPr>
            <w:rFonts w:ascii="Arial" w:hAnsi="Arial" w:cs="Arial"/>
            <w:color w:val="0000FF"/>
            <w:sz w:val="16"/>
            <w:u w:val="single"/>
          </w:rPr>
          <w:t>http://kazanposad.ru</w:t>
        </w:r>
      </w:hyperlink>
    </w:p>
    <w:p w:rsidR="004E4980" w:rsidRDefault="004E4980" w:rsidP="002F3C0D">
      <w:pPr>
        <w:rPr>
          <w:rFonts w:cs="Calibri"/>
        </w:rPr>
      </w:pPr>
      <w:bookmarkStart w:id="0" w:name="_GoBack"/>
      <w:bookmarkEnd w:id="0"/>
    </w:p>
    <w:sectPr w:rsidR="004E4980" w:rsidSect="009D1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776"/>
    <w:multiLevelType w:val="multilevel"/>
    <w:tmpl w:val="27788B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1DC365C"/>
    <w:multiLevelType w:val="multilevel"/>
    <w:tmpl w:val="5F3E242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A044AAD"/>
    <w:multiLevelType w:val="multilevel"/>
    <w:tmpl w:val="27347B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FAE"/>
    <w:rsid w:val="002F3C0D"/>
    <w:rsid w:val="004E4980"/>
    <w:rsid w:val="006D459B"/>
    <w:rsid w:val="00952874"/>
    <w:rsid w:val="009D181F"/>
    <w:rsid w:val="00CC2F0B"/>
    <w:rsid w:val="00F91F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F"/>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3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zanposad.ru/" TargetMode="External"/><Relationship Id="rId3" Type="http://schemas.openxmlformats.org/officeDocument/2006/relationships/settings" Target="settings.xml"/><Relationship Id="rId7" Type="http://schemas.openxmlformats.org/officeDocument/2006/relationships/hyperlink" Target="http://kazanpos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nposad.ru/" TargetMode="External"/><Relationship Id="rId11" Type="http://schemas.openxmlformats.org/officeDocument/2006/relationships/theme" Target="theme/theme1.xml"/><Relationship Id="rId5" Type="http://schemas.openxmlformats.org/officeDocument/2006/relationships/hyperlink" Target="http://kazanposad.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zanposa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6768</Words>
  <Characters>3859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 ООО «Казанский Посад» от 15</dc:title>
  <dc:subject/>
  <dc:creator>Lenovo</dc:creator>
  <cp:keywords/>
  <dc:description/>
  <cp:lastModifiedBy>WiZaRd</cp:lastModifiedBy>
  <cp:revision>2</cp:revision>
  <dcterms:created xsi:type="dcterms:W3CDTF">2017-10-10T18:34:00Z</dcterms:created>
  <dcterms:modified xsi:type="dcterms:W3CDTF">2017-10-10T18:34:00Z</dcterms:modified>
</cp:coreProperties>
</file>